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13FF" w14:textId="77777777" w:rsidR="0080431D" w:rsidRDefault="0080431D">
      <w:pPr>
        <w:rPr>
          <w:rFonts w:ascii="Tahoma" w:hAnsi="Tahoma"/>
          <w:sz w:val="20"/>
        </w:rPr>
      </w:pPr>
    </w:p>
    <w:p w14:paraId="16E30AF7" w14:textId="77777777" w:rsidR="0080431D" w:rsidRDefault="0080431D">
      <w:pPr>
        <w:rPr>
          <w:rFonts w:ascii="Tahoma" w:hAnsi="Tahoma"/>
          <w:sz w:val="20"/>
        </w:rPr>
      </w:pPr>
    </w:p>
    <w:p w14:paraId="6A6612C0" w14:textId="77777777" w:rsidR="0080431D" w:rsidRDefault="0080431D">
      <w:pPr>
        <w:rPr>
          <w:rFonts w:ascii="Tahoma" w:hAnsi="Tahoma"/>
          <w:sz w:val="20"/>
        </w:rPr>
      </w:pPr>
    </w:p>
    <w:p w14:paraId="2FE70AA2" w14:textId="77777777" w:rsidR="00BE76B3" w:rsidRDefault="00BE76B3" w:rsidP="00D45BE8">
      <w:pPr>
        <w:pStyle w:val="Kopfzeile"/>
        <w:tabs>
          <w:tab w:val="clear" w:pos="4536"/>
          <w:tab w:val="clear" w:pos="9072"/>
        </w:tabs>
        <w:rPr>
          <w:rFonts w:ascii="Tahoma" w:hAnsi="Tahoma"/>
          <w:b/>
          <w:spacing w:val="80"/>
        </w:rPr>
      </w:pPr>
    </w:p>
    <w:p w14:paraId="4D8FBFC5" w14:textId="07272F63" w:rsidR="00D45BE8" w:rsidRPr="002B4A4B" w:rsidRDefault="00D45BE8" w:rsidP="00D45BE8">
      <w:pPr>
        <w:pStyle w:val="Kopfzeile"/>
        <w:tabs>
          <w:tab w:val="clear" w:pos="4536"/>
          <w:tab w:val="clear" w:pos="9072"/>
        </w:tabs>
        <w:rPr>
          <w:rFonts w:ascii="Tahoma" w:hAnsi="Tahoma"/>
          <w:b/>
          <w:spacing w:val="160"/>
        </w:rPr>
      </w:pPr>
      <w:r w:rsidRPr="002B4A4B">
        <w:rPr>
          <w:rFonts w:ascii="Tahoma" w:hAnsi="Tahoma"/>
          <w:b/>
          <w:spacing w:val="80"/>
        </w:rPr>
        <w:t>Veröffentlichunge</w:t>
      </w:r>
      <w:r w:rsidR="00935107">
        <w:rPr>
          <w:rFonts w:ascii="Tahoma" w:hAnsi="Tahoma"/>
          <w:b/>
          <w:spacing w:val="80"/>
        </w:rPr>
        <w:t>n</w:t>
      </w:r>
    </w:p>
    <w:p w14:paraId="1EBCB705" w14:textId="77777777" w:rsidR="00D45BE8" w:rsidRPr="002B4A4B" w:rsidRDefault="00FB37E3" w:rsidP="00D45BE8">
      <w:pPr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F8AE3EC" wp14:editId="1E56B76B">
                <wp:simplePos x="0" y="0"/>
                <wp:positionH relativeFrom="column">
                  <wp:posOffset>12700</wp:posOffset>
                </wp:positionH>
                <wp:positionV relativeFrom="paragraph">
                  <wp:posOffset>101600</wp:posOffset>
                </wp:positionV>
                <wp:extent cx="585216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5F275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8pt" to="461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" o:allowincell="f" strokecolor="gray"/>
            </w:pict>
          </mc:Fallback>
        </mc:AlternateContent>
      </w:r>
    </w:p>
    <w:p w14:paraId="48C5F51C" w14:textId="77777777" w:rsidR="00D9000F" w:rsidRPr="00551F4A" w:rsidRDefault="00D9000F" w:rsidP="00E31262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31F8C839" w14:textId="295E1088" w:rsidR="00D05CA7" w:rsidRDefault="00D05CA7" w:rsidP="00D05CA7">
      <w:pPr>
        <w:ind w:left="141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Abt, H., </w:t>
      </w:r>
      <w:proofErr w:type="spellStart"/>
      <w:r>
        <w:rPr>
          <w:rFonts w:ascii="Tahoma" w:hAnsi="Tahoma" w:cs="Tahoma"/>
          <w:sz w:val="20"/>
        </w:rPr>
        <w:t>Kowarowski</w:t>
      </w:r>
      <w:proofErr w:type="spellEnd"/>
      <w:r>
        <w:rPr>
          <w:rFonts w:ascii="Tahoma" w:hAnsi="Tahoma" w:cs="Tahoma"/>
          <w:sz w:val="20"/>
        </w:rPr>
        <w:t>, G. (2024): Emotionale Abhängigkeiten</w:t>
      </w:r>
      <w:r w:rsidR="00935107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München: PAL Verlag</w:t>
      </w:r>
    </w:p>
    <w:p w14:paraId="5B458D43" w14:textId="77777777" w:rsidR="00D05CA7" w:rsidRDefault="00D05CA7" w:rsidP="00D05CA7">
      <w:pPr>
        <w:ind w:left="1418"/>
        <w:rPr>
          <w:rFonts w:ascii="Tahoma" w:hAnsi="Tahoma" w:cs="Tahoma"/>
          <w:sz w:val="20"/>
        </w:rPr>
      </w:pPr>
    </w:p>
    <w:p w14:paraId="65AFBF38" w14:textId="2FEBDECF" w:rsidR="00935107" w:rsidRDefault="00D05CA7" w:rsidP="00935107">
      <w:pPr>
        <w:ind w:left="141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Abt, H. (2022): </w:t>
      </w:r>
      <w:r w:rsidRPr="00D05CA7">
        <w:rPr>
          <w:rFonts w:ascii="Tahoma" w:hAnsi="Tahoma" w:cs="Tahoma"/>
          <w:sz w:val="20"/>
        </w:rPr>
        <w:t>Ich musste mich um meinen Hund kümmern</w:t>
      </w:r>
      <w:r>
        <w:rPr>
          <w:rFonts w:ascii="Tahoma" w:hAnsi="Tahoma" w:cs="Tahoma"/>
          <w:sz w:val="20"/>
        </w:rPr>
        <w:t xml:space="preserve"> - </w:t>
      </w:r>
      <w:r w:rsidRPr="00D05CA7">
        <w:rPr>
          <w:rFonts w:ascii="Tahoma" w:hAnsi="Tahoma" w:cs="Tahoma"/>
          <w:sz w:val="20"/>
        </w:rPr>
        <w:t>Zugangsbarrieren zum internationalen Jugendaustausch:</w:t>
      </w:r>
      <w:r>
        <w:rPr>
          <w:rFonts w:ascii="Tahoma" w:hAnsi="Tahoma" w:cs="Tahoma"/>
          <w:sz w:val="20"/>
        </w:rPr>
        <w:t xml:space="preserve"> </w:t>
      </w:r>
      <w:r w:rsidRPr="00D05CA7">
        <w:rPr>
          <w:rFonts w:ascii="Tahoma" w:hAnsi="Tahoma" w:cs="Tahoma"/>
          <w:sz w:val="20"/>
        </w:rPr>
        <w:t>eine Befragung von Nicht-Teilnehmer*innen</w:t>
      </w:r>
      <w:r>
        <w:rPr>
          <w:rFonts w:ascii="Tahoma" w:hAnsi="Tahoma" w:cs="Tahoma"/>
          <w:sz w:val="20"/>
        </w:rPr>
        <w:t xml:space="preserve">. In </w:t>
      </w:r>
      <w:proofErr w:type="spellStart"/>
      <w:r>
        <w:rPr>
          <w:rFonts w:ascii="Tahoma" w:hAnsi="Tahoma" w:cs="Tahoma"/>
          <w:sz w:val="20"/>
        </w:rPr>
        <w:t>Dimbath</w:t>
      </w:r>
      <w:proofErr w:type="spellEnd"/>
      <w:r>
        <w:rPr>
          <w:rFonts w:ascii="Tahoma" w:hAnsi="Tahoma" w:cs="Tahoma"/>
          <w:sz w:val="20"/>
        </w:rPr>
        <w:t xml:space="preserve">, O., &amp; Ernst-Heidenreich, M. (Hrsg.): </w:t>
      </w:r>
      <w:r w:rsidRPr="00D05CA7">
        <w:rPr>
          <w:rFonts w:ascii="Tahoma" w:hAnsi="Tahoma" w:cs="Tahoma"/>
          <w:sz w:val="20"/>
        </w:rPr>
        <w:t>Jugendreisen.</w:t>
      </w:r>
      <w:r>
        <w:rPr>
          <w:rFonts w:ascii="Tahoma" w:hAnsi="Tahoma" w:cs="Tahoma"/>
          <w:sz w:val="20"/>
        </w:rPr>
        <w:t xml:space="preserve"> </w:t>
      </w:r>
      <w:r w:rsidRPr="00D05CA7">
        <w:rPr>
          <w:rFonts w:ascii="Tahoma" w:hAnsi="Tahoma" w:cs="Tahoma"/>
          <w:sz w:val="20"/>
        </w:rPr>
        <w:t>Perspektiven auf Historie, Theorie und Empirie</w:t>
      </w:r>
      <w:r>
        <w:rPr>
          <w:rFonts w:ascii="Tahoma" w:hAnsi="Tahoma" w:cs="Tahoma"/>
          <w:sz w:val="20"/>
        </w:rPr>
        <w:t>. Weinheim: Belz Juventa</w:t>
      </w:r>
    </w:p>
    <w:p w14:paraId="5F78189A" w14:textId="77777777" w:rsidR="00935107" w:rsidRDefault="00935107" w:rsidP="00935107">
      <w:pPr>
        <w:ind w:left="1418"/>
        <w:rPr>
          <w:rFonts w:ascii="Tahoma" w:hAnsi="Tahoma" w:cs="Tahoma"/>
          <w:sz w:val="20"/>
        </w:rPr>
      </w:pPr>
    </w:p>
    <w:p w14:paraId="74FF88D0" w14:textId="77777777" w:rsidR="00935107" w:rsidRDefault="00935107" w:rsidP="00935107">
      <w:pPr>
        <w:pStyle w:val="Blocknormal"/>
        <w:ind w:left="1418"/>
        <w:jc w:val="left"/>
        <w:rPr>
          <w:rFonts w:ascii="Tahoma" w:hAnsi="Tahoma" w:cs="Tahoma"/>
          <w:sz w:val="20"/>
          <w:lang w:val="en-US"/>
        </w:rPr>
      </w:pPr>
      <w:r w:rsidRPr="008325A2">
        <w:rPr>
          <w:rFonts w:ascii="Tahoma" w:hAnsi="Tahoma" w:cs="Tahoma"/>
          <w:sz w:val="20"/>
        </w:rPr>
        <w:t xml:space="preserve">Abt, H., (2019). „An den Jugendlichen liegt es nicht. </w:t>
      </w:r>
      <w:r w:rsidRPr="00BC4682">
        <w:rPr>
          <w:rFonts w:ascii="Tahoma" w:hAnsi="Tahoma" w:cs="Tahoma"/>
          <w:sz w:val="20"/>
        </w:rPr>
        <w:t xml:space="preserve">Ergebnisse der Interviewbefragung von jungen Menschen zu Gründen der Nicht-Teilnahme am internationalen Jugendaustausch“ in Becker, H., </w:t>
      </w:r>
      <w:proofErr w:type="spellStart"/>
      <w:r w:rsidRPr="00BC4682">
        <w:rPr>
          <w:rFonts w:ascii="Tahoma" w:hAnsi="Tahoma" w:cs="Tahoma"/>
          <w:sz w:val="20"/>
        </w:rPr>
        <w:t>Thimmel</w:t>
      </w:r>
      <w:proofErr w:type="spellEnd"/>
      <w:r w:rsidRPr="00BC4682">
        <w:rPr>
          <w:rFonts w:ascii="Tahoma" w:hAnsi="Tahoma" w:cs="Tahoma"/>
          <w:sz w:val="20"/>
        </w:rPr>
        <w:t xml:space="preserve">. </w:t>
      </w:r>
      <w:r w:rsidRPr="00BC4682">
        <w:rPr>
          <w:rFonts w:ascii="Tahoma" w:hAnsi="Tahoma" w:cs="Tahoma"/>
          <w:sz w:val="20"/>
          <w:lang w:val="en-US"/>
        </w:rPr>
        <w:t xml:space="preserve">A. (Hg.) Die </w:t>
      </w:r>
      <w:proofErr w:type="spellStart"/>
      <w:r w:rsidRPr="00BC4682">
        <w:rPr>
          <w:rFonts w:ascii="Tahoma" w:hAnsi="Tahoma" w:cs="Tahoma"/>
          <w:sz w:val="20"/>
          <w:lang w:val="en-US"/>
        </w:rPr>
        <w:t>Zugangsstudie</w:t>
      </w:r>
      <w:proofErr w:type="spellEnd"/>
      <w:r w:rsidRPr="00BC4682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BC4682">
        <w:rPr>
          <w:rFonts w:ascii="Tahoma" w:hAnsi="Tahoma" w:cs="Tahoma"/>
          <w:sz w:val="20"/>
          <w:lang w:val="en-US"/>
        </w:rPr>
        <w:t>zum</w:t>
      </w:r>
      <w:proofErr w:type="spellEnd"/>
      <w:r w:rsidRPr="00BC4682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BC4682">
        <w:rPr>
          <w:rFonts w:ascii="Tahoma" w:hAnsi="Tahoma" w:cs="Tahoma"/>
          <w:sz w:val="20"/>
          <w:lang w:val="en-US"/>
        </w:rPr>
        <w:t>internationalen</w:t>
      </w:r>
      <w:proofErr w:type="spellEnd"/>
      <w:r w:rsidRPr="00BC4682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BC4682">
        <w:rPr>
          <w:rFonts w:ascii="Tahoma" w:hAnsi="Tahoma" w:cs="Tahoma"/>
          <w:sz w:val="20"/>
          <w:lang w:val="en-US"/>
        </w:rPr>
        <w:t>Jugendaustausch</w:t>
      </w:r>
      <w:proofErr w:type="spellEnd"/>
      <w:r w:rsidRPr="00BC4682">
        <w:rPr>
          <w:rFonts w:ascii="Tahoma" w:hAnsi="Tahoma" w:cs="Tahoma"/>
          <w:sz w:val="20"/>
          <w:lang w:val="en-US"/>
        </w:rPr>
        <w:t xml:space="preserve">. Frankfurt: </w:t>
      </w:r>
      <w:proofErr w:type="spellStart"/>
      <w:r w:rsidRPr="00BC4682">
        <w:rPr>
          <w:rFonts w:ascii="Tahoma" w:hAnsi="Tahoma" w:cs="Tahoma"/>
          <w:sz w:val="20"/>
          <w:lang w:val="en-US"/>
        </w:rPr>
        <w:t>Wochenschauverlag</w:t>
      </w:r>
      <w:proofErr w:type="spellEnd"/>
    </w:p>
    <w:p w14:paraId="0A307E30" w14:textId="77777777" w:rsidR="00935107" w:rsidRPr="00BC4682" w:rsidRDefault="00935107" w:rsidP="00935107">
      <w:pPr>
        <w:pStyle w:val="Blocknormal"/>
        <w:ind w:left="1418"/>
        <w:rPr>
          <w:rFonts w:ascii="Tahoma" w:hAnsi="Tahoma" w:cs="Tahoma"/>
          <w:sz w:val="20"/>
          <w:lang w:val="en-US"/>
        </w:rPr>
      </w:pPr>
    </w:p>
    <w:p w14:paraId="0165BD33" w14:textId="77777777" w:rsidR="00935107" w:rsidRDefault="00935107" w:rsidP="00935107">
      <w:pPr>
        <w:ind w:left="1418"/>
        <w:rPr>
          <w:rFonts w:ascii="Tahoma" w:hAnsi="Tahoma" w:cs="Tahoma"/>
          <w:sz w:val="20"/>
        </w:rPr>
      </w:pPr>
      <w:r w:rsidRPr="008325A2">
        <w:rPr>
          <w:rFonts w:ascii="Tahoma" w:hAnsi="Tahoma" w:cs="Tahoma"/>
          <w:sz w:val="20"/>
          <w:lang w:val="en-US"/>
        </w:rPr>
        <w:t xml:space="preserve">Abt, H. (2017). </w:t>
      </w:r>
      <w:r w:rsidRPr="00F4793E">
        <w:rPr>
          <w:rFonts w:ascii="Tahoma" w:hAnsi="Tahoma" w:cs="Tahoma"/>
          <w:sz w:val="20"/>
          <w:lang w:val="en-US"/>
        </w:rPr>
        <w:t>A Professional Qualification Framework of Working with (</w:t>
      </w:r>
      <w:proofErr w:type="spellStart"/>
      <w:r w:rsidRPr="00F4793E">
        <w:rPr>
          <w:rFonts w:ascii="Tahoma" w:hAnsi="Tahoma" w:cs="Tahoma"/>
          <w:sz w:val="20"/>
          <w:lang w:val="en-US"/>
        </w:rPr>
        <w:t>Im</w:t>
      </w:r>
      <w:proofErr w:type="spellEnd"/>
      <w:r w:rsidRPr="00F4793E">
        <w:rPr>
          <w:rFonts w:ascii="Tahoma" w:hAnsi="Tahoma" w:cs="Tahoma"/>
          <w:sz w:val="20"/>
          <w:lang w:val="en-US"/>
        </w:rPr>
        <w:t xml:space="preserve">)migrants and Refugees (WIRE). (Chap. 18, pp. 173-180). In A. Thomas (Ed.), Cultural and Ethnic Diversity: How European Psychologists Can Meet the Challenges. </w:t>
      </w:r>
      <w:r w:rsidRPr="007A688E">
        <w:rPr>
          <w:rFonts w:ascii="Tahoma" w:hAnsi="Tahoma" w:cs="Tahoma"/>
          <w:sz w:val="20"/>
        </w:rPr>
        <w:t>Göttingen: Hogrefe.</w:t>
      </w:r>
    </w:p>
    <w:p w14:paraId="37180520" w14:textId="77777777" w:rsidR="00935107" w:rsidRPr="007A688E" w:rsidRDefault="00935107" w:rsidP="00935107">
      <w:pPr>
        <w:ind w:left="1418"/>
        <w:rPr>
          <w:rFonts w:ascii="Tahoma" w:hAnsi="Tahoma" w:cs="Tahoma"/>
          <w:sz w:val="20"/>
        </w:rPr>
      </w:pPr>
    </w:p>
    <w:p w14:paraId="57B5D029" w14:textId="6D627661" w:rsidR="00935107" w:rsidRDefault="00935107" w:rsidP="00935107">
      <w:pPr>
        <w:ind w:left="1418"/>
        <w:rPr>
          <w:rFonts w:ascii="Tahoma" w:hAnsi="Tahoma" w:cs="Tahoma"/>
          <w:sz w:val="20"/>
        </w:rPr>
      </w:pPr>
      <w:r w:rsidRPr="007A688E">
        <w:rPr>
          <w:rFonts w:ascii="Tahoma" w:hAnsi="Tahoma" w:cs="Tahoma"/>
          <w:sz w:val="20"/>
        </w:rPr>
        <w:t>Abt, H. &amp; de Ponte, U. (2015). »Irgendwo anfangen!« - Interkulturelle Öffnung von Schulen. (S. 98-104). In Alfred Holzbrecher/Ulf Over (Hrsg.), Handbuch Interkulturelle Schulentwicklung. Weinheim/Basel: Beltz Verlag.</w:t>
      </w:r>
    </w:p>
    <w:p w14:paraId="7FAC65AD" w14:textId="77777777" w:rsidR="00935107" w:rsidRDefault="00935107" w:rsidP="00935107">
      <w:pPr>
        <w:rPr>
          <w:rFonts w:ascii="Tahoma" w:hAnsi="Tahoma" w:cs="Tahoma"/>
          <w:sz w:val="20"/>
        </w:rPr>
      </w:pPr>
    </w:p>
    <w:p w14:paraId="6D591926" w14:textId="2504D965" w:rsidR="004F2A36" w:rsidRDefault="004F2A36" w:rsidP="004F2A36">
      <w:pPr>
        <w:ind w:left="141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Abt, H. &amp; De Ponte, U. (2012): „Die Kinder sprechen dort auch, nur auf Tschechisch.“ Deutsch-tschechische Aktivitäten im Kindergarten zeigen Wirkung. In IJAB, Forscher-Praktiker-Dialog &amp; </w:t>
      </w:r>
      <w:proofErr w:type="spellStart"/>
      <w:r>
        <w:rPr>
          <w:rFonts w:ascii="Tahoma" w:hAnsi="Tahoma" w:cs="Tahoma"/>
          <w:sz w:val="20"/>
        </w:rPr>
        <w:t>transfer</w:t>
      </w:r>
      <w:proofErr w:type="spellEnd"/>
      <w:r>
        <w:rPr>
          <w:rFonts w:ascii="Tahoma" w:hAnsi="Tahoma" w:cs="Tahoma"/>
          <w:sz w:val="20"/>
        </w:rPr>
        <w:t xml:space="preserve"> e.V. (Hrsg.), Internationale Jugendarbeit wirkt. Forschungsergebnisse im Überblick. Bonn.</w:t>
      </w:r>
    </w:p>
    <w:p w14:paraId="0E26A8D0" w14:textId="77777777" w:rsidR="004F2A36" w:rsidRDefault="004F2A36" w:rsidP="004F2A36">
      <w:pPr>
        <w:ind w:left="1418"/>
        <w:rPr>
          <w:rFonts w:ascii="Tahoma" w:hAnsi="Tahoma" w:cs="Tahoma"/>
          <w:sz w:val="20"/>
        </w:rPr>
      </w:pPr>
    </w:p>
    <w:p w14:paraId="4AF6626D" w14:textId="77777777" w:rsidR="00935107" w:rsidRDefault="00935107" w:rsidP="00935107">
      <w:pPr>
        <w:ind w:left="1418"/>
        <w:rPr>
          <w:rFonts w:ascii="Tahoma" w:hAnsi="Tahoma" w:cs="Tahoma"/>
          <w:sz w:val="20"/>
          <w:szCs w:val="20"/>
        </w:rPr>
      </w:pPr>
      <w:r w:rsidRPr="00551F4A">
        <w:rPr>
          <w:rFonts w:ascii="Tahoma" w:hAnsi="Tahoma" w:cs="Tahoma"/>
          <w:sz w:val="20"/>
          <w:szCs w:val="20"/>
        </w:rPr>
        <w:t>Abt. H. (</w:t>
      </w:r>
      <w:r>
        <w:rPr>
          <w:rFonts w:ascii="Tahoma" w:hAnsi="Tahoma" w:cs="Tahoma"/>
          <w:sz w:val="20"/>
          <w:szCs w:val="20"/>
        </w:rPr>
        <w:t>2012</w:t>
      </w:r>
      <w:r w:rsidRPr="00551F4A">
        <w:rPr>
          <w:rFonts w:ascii="Tahoma" w:hAnsi="Tahoma" w:cs="Tahoma"/>
          <w:sz w:val="20"/>
          <w:szCs w:val="20"/>
        </w:rPr>
        <w:t>). Interkulturelles Lernen zuhause - das geht! Wirkungen der IKUS-Module. In IJAB – Fachstelle für Internationale Jugendarbeit der Bundesrepublik Deutschland e. V. (</w:t>
      </w:r>
      <w:proofErr w:type="spellStart"/>
      <w:r w:rsidRPr="00551F4A">
        <w:rPr>
          <w:rFonts w:ascii="Tahoma" w:hAnsi="Tahoma" w:cs="Tahoma"/>
          <w:sz w:val="20"/>
          <w:szCs w:val="20"/>
        </w:rPr>
        <w:t>Hg</w:t>
      </w:r>
      <w:proofErr w:type="spellEnd"/>
      <w:r w:rsidRPr="00551F4A">
        <w:rPr>
          <w:rFonts w:ascii="Tahoma" w:hAnsi="Tahoma" w:cs="Tahoma"/>
          <w:sz w:val="20"/>
          <w:szCs w:val="20"/>
        </w:rPr>
        <w:t xml:space="preserve">.), </w:t>
      </w:r>
      <w:r w:rsidRPr="00551F4A">
        <w:rPr>
          <w:rFonts w:ascii="Tahoma" w:hAnsi="Tahoma" w:cs="Tahoma"/>
          <w:iCs/>
          <w:sz w:val="20"/>
          <w:szCs w:val="20"/>
        </w:rPr>
        <w:t>Interkulturelles Lernfeld Schule. Handlungsempfehlungen und Perspektiven einer erfolgreichen Kooperation von internationaler Jugendarbeit und Schule.</w:t>
      </w:r>
      <w:r>
        <w:rPr>
          <w:rFonts w:ascii="Tahoma" w:hAnsi="Tahoma" w:cs="Tahoma"/>
          <w:sz w:val="20"/>
          <w:szCs w:val="20"/>
        </w:rPr>
        <w:t xml:space="preserve"> Bonn.</w:t>
      </w:r>
    </w:p>
    <w:p w14:paraId="2A5635A9" w14:textId="77777777" w:rsidR="00935107" w:rsidRPr="00183D2C" w:rsidRDefault="00935107" w:rsidP="00935107">
      <w:pPr>
        <w:ind w:left="1418"/>
        <w:rPr>
          <w:rFonts w:ascii="Tahoma" w:hAnsi="Tahoma" w:cs="Tahoma"/>
          <w:sz w:val="20"/>
        </w:rPr>
      </w:pPr>
    </w:p>
    <w:p w14:paraId="6C7EC3F5" w14:textId="77777777" w:rsidR="00935107" w:rsidRDefault="00935107" w:rsidP="00935107">
      <w:pPr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Abt. H. &amp; de Ponte, U. (2012</w:t>
      </w:r>
      <w:r w:rsidRPr="00304D1A">
        <w:rPr>
          <w:rFonts w:ascii="Tahoma" w:hAnsi="Tahoma" w:cs="Tahoma"/>
          <w:sz w:val="20"/>
          <w:szCs w:val="20"/>
        </w:rPr>
        <w:t>). Bildungsmodule im IKUS-Prozess: Produkt und Werkzeug. In IJAB – Fachstelle für Internationale Jugendarbeit der Bundesrepublik Deutschland e. V. (</w:t>
      </w:r>
      <w:proofErr w:type="spellStart"/>
      <w:r w:rsidRPr="00304D1A">
        <w:rPr>
          <w:rFonts w:ascii="Tahoma" w:hAnsi="Tahoma" w:cs="Tahoma"/>
          <w:sz w:val="20"/>
          <w:szCs w:val="20"/>
        </w:rPr>
        <w:t>Hg</w:t>
      </w:r>
      <w:proofErr w:type="spellEnd"/>
      <w:r w:rsidRPr="00304D1A">
        <w:rPr>
          <w:rFonts w:ascii="Tahoma" w:hAnsi="Tahoma" w:cs="Tahoma"/>
          <w:sz w:val="20"/>
          <w:szCs w:val="20"/>
        </w:rPr>
        <w:t xml:space="preserve">.), </w:t>
      </w:r>
      <w:r w:rsidRPr="00BE76B3">
        <w:rPr>
          <w:rFonts w:ascii="Tahoma" w:hAnsi="Tahoma" w:cs="Tahoma"/>
          <w:iCs/>
          <w:sz w:val="20"/>
          <w:szCs w:val="20"/>
        </w:rPr>
        <w:t>Interkulturelles Lernfeld Schule. Handlungsempfehlungen und Perspektiven einer erfolgreichen Kooperation von internationaler Jugendarbeit und Schule.</w:t>
      </w:r>
      <w:r w:rsidRPr="00304D1A">
        <w:rPr>
          <w:rFonts w:ascii="Tahoma" w:hAnsi="Tahoma" w:cs="Tahoma"/>
          <w:sz w:val="20"/>
          <w:szCs w:val="20"/>
        </w:rPr>
        <w:t xml:space="preserve"> Bonn.</w:t>
      </w:r>
    </w:p>
    <w:p w14:paraId="1C87DE90" w14:textId="77777777" w:rsidR="00935107" w:rsidRPr="00BE76B3" w:rsidRDefault="00935107" w:rsidP="00935107">
      <w:pPr>
        <w:ind w:left="1418"/>
        <w:rPr>
          <w:rFonts w:ascii="Tahoma" w:hAnsi="Tahoma" w:cs="Tahoma"/>
          <w:sz w:val="20"/>
          <w:szCs w:val="20"/>
        </w:rPr>
      </w:pPr>
    </w:p>
    <w:p w14:paraId="7C26FD83" w14:textId="77777777" w:rsidR="002C3057" w:rsidRDefault="004F2A36" w:rsidP="002C3057">
      <w:pPr>
        <w:ind w:left="1416" w:firstLine="2"/>
        <w:rPr>
          <w:rFonts w:ascii="Tahoma" w:hAnsi="Tahoma" w:cs="Tahoma"/>
          <w:sz w:val="20"/>
        </w:rPr>
      </w:pPr>
      <w:r w:rsidRPr="008B1129">
        <w:rPr>
          <w:rFonts w:ascii="Tahoma" w:hAnsi="Tahoma" w:cs="Tahoma"/>
          <w:sz w:val="20"/>
        </w:rPr>
        <w:t xml:space="preserve">Abt, H. &amp; de Ponte, U. (2011). Interkulturelle Handlungskompetenz im Inland: Ansatz für ein Trainingsprogramm zur eigenkulturellen Sensibilisierung im schulischen Kontext. In W. Dreyer &amp; H. </w:t>
      </w:r>
      <w:proofErr w:type="spellStart"/>
      <w:r w:rsidRPr="008B1129">
        <w:rPr>
          <w:rFonts w:ascii="Tahoma" w:hAnsi="Tahoma" w:cs="Tahoma"/>
          <w:sz w:val="20"/>
        </w:rPr>
        <w:t>Hößler</w:t>
      </w:r>
      <w:proofErr w:type="spellEnd"/>
      <w:r w:rsidRPr="008B1129">
        <w:rPr>
          <w:rFonts w:ascii="Tahoma" w:hAnsi="Tahoma" w:cs="Tahoma"/>
          <w:sz w:val="20"/>
        </w:rPr>
        <w:t xml:space="preserve"> (Hrsg.), </w:t>
      </w:r>
      <w:r w:rsidRPr="008B1129">
        <w:rPr>
          <w:rFonts w:ascii="Tahoma" w:hAnsi="Tahoma" w:cs="Tahoma"/>
          <w:i/>
          <w:sz w:val="20"/>
        </w:rPr>
        <w:t>Perspektiven interkultureller Kompetenz.</w:t>
      </w:r>
      <w:r w:rsidRPr="008B1129">
        <w:rPr>
          <w:rFonts w:ascii="Tahoma" w:hAnsi="Tahoma" w:cs="Tahoma"/>
          <w:sz w:val="20"/>
        </w:rPr>
        <w:t xml:space="preserve"> (S. 211-225). Göttingen: Vandenhoeck &amp; Ruprecht. </w:t>
      </w:r>
    </w:p>
    <w:p w14:paraId="7ED89581" w14:textId="77777777" w:rsidR="002C3057" w:rsidRPr="00551F4A" w:rsidRDefault="002C3057" w:rsidP="002C3057">
      <w:pPr>
        <w:ind w:left="1416" w:firstLine="2"/>
        <w:rPr>
          <w:rFonts w:ascii="Tahoma" w:hAnsi="Tahoma" w:cs="Tahoma"/>
          <w:sz w:val="20"/>
          <w:szCs w:val="20"/>
        </w:rPr>
      </w:pPr>
    </w:p>
    <w:p w14:paraId="55EC6D13" w14:textId="77777777" w:rsidR="004F2A36" w:rsidRPr="002C3057" w:rsidRDefault="002C3057" w:rsidP="002C3057">
      <w:pPr>
        <w:ind w:left="1416" w:firstLine="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Abt, H., de Ponte U., (2011): </w:t>
      </w:r>
      <w:r w:rsidRPr="00551F4A">
        <w:rPr>
          <w:rFonts w:ascii="Tahoma" w:hAnsi="Tahoma" w:cs="Tahoma"/>
          <w:sz w:val="20"/>
          <w:szCs w:val="20"/>
        </w:rPr>
        <w:t>Evaluation deutsch-tschechischer Projekte im Vorschulbereich, Tandem Koordinierungszentrum Deutsch-Tschechischer Jugendaustausch http://www.vonkleinauf.info/repository/File/EvaVorschul_DT_20111101%281%29.pdf</w:t>
      </w:r>
    </w:p>
    <w:p w14:paraId="6A214B70" w14:textId="77777777" w:rsidR="004F2A36" w:rsidRDefault="004F2A36" w:rsidP="004F2A36">
      <w:pPr>
        <w:ind w:left="1418"/>
        <w:rPr>
          <w:rFonts w:ascii="Tahoma" w:hAnsi="Tahoma" w:cs="Tahoma"/>
          <w:sz w:val="20"/>
        </w:rPr>
      </w:pPr>
    </w:p>
    <w:p w14:paraId="1A580A37" w14:textId="77777777" w:rsidR="00551F4A" w:rsidRPr="00944E21" w:rsidRDefault="00551F4A" w:rsidP="00551F4A">
      <w:pPr>
        <w:ind w:left="1416" w:firstLine="2"/>
        <w:rPr>
          <w:rFonts w:ascii="Tahoma" w:hAnsi="Tahoma" w:cs="Tahoma"/>
          <w:sz w:val="20"/>
          <w:szCs w:val="20"/>
        </w:rPr>
      </w:pPr>
      <w:r w:rsidRPr="00551F4A">
        <w:rPr>
          <w:rFonts w:ascii="Tahoma" w:hAnsi="Tahoma" w:cs="Tahoma"/>
          <w:sz w:val="20"/>
          <w:szCs w:val="20"/>
        </w:rPr>
        <w:t>Abt, H. (2008): „Interkultureller Dialog mit Migranten in sozialen und öffentlichen Einrichtungen“ in Thomas, A. (</w:t>
      </w:r>
      <w:proofErr w:type="spellStart"/>
      <w:r w:rsidRPr="00551F4A">
        <w:rPr>
          <w:rFonts w:ascii="Tahoma" w:hAnsi="Tahoma" w:cs="Tahoma"/>
          <w:sz w:val="20"/>
          <w:szCs w:val="20"/>
        </w:rPr>
        <w:t>Hg</w:t>
      </w:r>
      <w:proofErr w:type="spellEnd"/>
      <w:r w:rsidRPr="00551F4A">
        <w:rPr>
          <w:rFonts w:ascii="Tahoma" w:hAnsi="Tahoma" w:cs="Tahoma"/>
          <w:sz w:val="20"/>
          <w:szCs w:val="20"/>
        </w:rPr>
        <w:t xml:space="preserve">.) „Psychologie des interkulturellen Dialogs“, </w:t>
      </w:r>
      <w:proofErr w:type="spellStart"/>
      <w:r w:rsidRPr="00551F4A">
        <w:rPr>
          <w:rFonts w:ascii="Tahoma" w:hAnsi="Tahoma" w:cs="Tahoma"/>
          <w:sz w:val="20"/>
          <w:szCs w:val="20"/>
        </w:rPr>
        <w:t>Vandenhoek</w:t>
      </w:r>
      <w:proofErr w:type="spellEnd"/>
      <w:r w:rsidRPr="00551F4A">
        <w:rPr>
          <w:rFonts w:ascii="Tahoma" w:hAnsi="Tahoma" w:cs="Tahoma"/>
          <w:sz w:val="20"/>
          <w:szCs w:val="20"/>
        </w:rPr>
        <w:t xml:space="preserve"> und Rupprecht</w:t>
      </w:r>
    </w:p>
    <w:p w14:paraId="3E8CA37E" w14:textId="77777777" w:rsidR="004F2A36" w:rsidRPr="00944E21" w:rsidRDefault="004F2A36" w:rsidP="004F2A36">
      <w:pPr>
        <w:rPr>
          <w:rFonts w:ascii="Tahoma" w:hAnsi="Tahoma" w:cs="Tahoma"/>
          <w:sz w:val="20"/>
          <w:szCs w:val="20"/>
        </w:rPr>
      </w:pPr>
    </w:p>
    <w:p w14:paraId="3468E580" w14:textId="77777777" w:rsidR="002C75B1" w:rsidRPr="00944E21" w:rsidRDefault="002C75B1" w:rsidP="002C75B1">
      <w:pPr>
        <w:ind w:left="1418"/>
        <w:rPr>
          <w:rFonts w:ascii="Tahoma" w:hAnsi="Tahoma" w:cs="Tahoma"/>
          <w:sz w:val="20"/>
        </w:rPr>
      </w:pPr>
      <w:r w:rsidRPr="00944E21">
        <w:rPr>
          <w:rFonts w:ascii="Tahoma" w:hAnsi="Tahoma" w:cs="Tahoma"/>
          <w:sz w:val="20"/>
          <w:lang w:val="sv-SE"/>
        </w:rPr>
        <w:t xml:space="preserve">Abt, H., de Ponte, U. &amp; Utler, A. (2007). </w:t>
      </w:r>
      <w:r w:rsidRPr="00944E21">
        <w:rPr>
          <w:rFonts w:ascii="Tahoma" w:hAnsi="Tahoma" w:cs="Tahoma"/>
          <w:sz w:val="20"/>
        </w:rPr>
        <w:t xml:space="preserve">Typisch deutsch? </w:t>
      </w:r>
      <w:r w:rsidRPr="00944E21">
        <w:rPr>
          <w:rFonts w:ascii="Tahoma" w:hAnsi="Tahoma" w:cs="Tahoma"/>
          <w:iCs/>
          <w:sz w:val="20"/>
        </w:rPr>
        <w:t xml:space="preserve">das </w:t>
      </w:r>
      <w:proofErr w:type="spellStart"/>
      <w:r w:rsidRPr="00944E21">
        <w:rPr>
          <w:rFonts w:ascii="Tahoma" w:hAnsi="Tahoma" w:cs="Tahoma"/>
          <w:iCs/>
          <w:sz w:val="20"/>
        </w:rPr>
        <w:t>baugerüst</w:t>
      </w:r>
      <w:proofErr w:type="spellEnd"/>
      <w:r w:rsidRPr="00944E21">
        <w:rPr>
          <w:rFonts w:ascii="Tahoma" w:hAnsi="Tahoma" w:cs="Tahoma"/>
          <w:iCs/>
          <w:sz w:val="20"/>
        </w:rPr>
        <w:t xml:space="preserve"> - die</w:t>
      </w:r>
      <w:r w:rsidRPr="008B1129">
        <w:rPr>
          <w:rFonts w:ascii="Tahoma" w:hAnsi="Tahoma" w:cs="Tahoma"/>
          <w:i/>
          <w:iCs/>
          <w:sz w:val="20"/>
        </w:rPr>
        <w:t xml:space="preserve"> </w:t>
      </w:r>
      <w:r w:rsidRPr="00944E21">
        <w:rPr>
          <w:rFonts w:ascii="Tahoma" w:hAnsi="Tahoma" w:cs="Tahoma"/>
          <w:iCs/>
          <w:sz w:val="20"/>
        </w:rPr>
        <w:t>Zeitschrift, die weiterdenkt!</w:t>
      </w:r>
      <w:r w:rsidRPr="00944E21">
        <w:rPr>
          <w:rFonts w:ascii="Tahoma" w:hAnsi="Tahoma" w:cs="Tahoma"/>
          <w:sz w:val="20"/>
        </w:rPr>
        <w:t xml:space="preserve"> 2/07, 18-23.</w:t>
      </w:r>
    </w:p>
    <w:p w14:paraId="37393957" w14:textId="77777777" w:rsidR="00AF27E0" w:rsidRPr="00944E21" w:rsidRDefault="00D9000F" w:rsidP="00551F4A">
      <w:pPr>
        <w:ind w:left="1416" w:firstLine="2"/>
        <w:rPr>
          <w:rFonts w:ascii="Tahoma" w:hAnsi="Tahoma" w:cs="Tahoma"/>
          <w:sz w:val="20"/>
          <w:szCs w:val="20"/>
        </w:rPr>
      </w:pPr>
      <w:r w:rsidRPr="00944E21">
        <w:rPr>
          <w:rFonts w:ascii="Tahoma" w:hAnsi="Tahoma" w:cs="Tahoma"/>
          <w:sz w:val="20"/>
          <w:szCs w:val="20"/>
        </w:rPr>
        <w:br/>
      </w:r>
      <w:r w:rsidR="00944E21" w:rsidRPr="00944E21">
        <w:rPr>
          <w:rFonts w:ascii="Tahoma" w:hAnsi="Tahoma" w:cs="Tahoma"/>
          <w:sz w:val="20"/>
        </w:rPr>
        <w:t xml:space="preserve">Thomas, A., Abt, H.&amp; Chang, C. (Hrsg.) (2007), Mitherausgeber: Böttcher, G., </w:t>
      </w:r>
      <w:proofErr w:type="spellStart"/>
      <w:r w:rsidR="00944E21" w:rsidRPr="00944E21">
        <w:rPr>
          <w:rFonts w:ascii="Tahoma" w:hAnsi="Tahoma" w:cs="Tahoma"/>
          <w:sz w:val="20"/>
        </w:rPr>
        <w:t>Rummenhöller</w:t>
      </w:r>
      <w:proofErr w:type="spellEnd"/>
      <w:r w:rsidR="00944E21" w:rsidRPr="00944E21">
        <w:rPr>
          <w:rFonts w:ascii="Tahoma" w:hAnsi="Tahoma" w:cs="Tahoma"/>
          <w:sz w:val="20"/>
        </w:rPr>
        <w:t xml:space="preserve">, J., Thomas, Ar., Witte, R.: </w:t>
      </w:r>
      <w:r w:rsidR="00944E21" w:rsidRPr="00944E21">
        <w:rPr>
          <w:rStyle w:val="Hervorhebung"/>
          <w:rFonts w:ascii="Tahoma" w:hAnsi="Tahoma" w:cs="Tahoma"/>
          <w:iCs w:val="0"/>
          <w:sz w:val="20"/>
        </w:rPr>
        <w:t>Internationale Jugendbegegnungen als Lern- und Entwicklungschance</w:t>
      </w:r>
      <w:r w:rsidR="00944E21" w:rsidRPr="00944E21">
        <w:rPr>
          <w:rFonts w:ascii="Tahoma" w:hAnsi="Tahoma" w:cs="Tahoma"/>
          <w:sz w:val="20"/>
        </w:rPr>
        <w:t xml:space="preserve">. </w:t>
      </w:r>
      <w:proofErr w:type="spellStart"/>
      <w:r w:rsidR="00944E21" w:rsidRPr="00944E21">
        <w:rPr>
          <w:rFonts w:ascii="Tahoma" w:hAnsi="Tahoma" w:cs="Tahoma"/>
          <w:sz w:val="20"/>
        </w:rPr>
        <w:t>Bergischgladbach</w:t>
      </w:r>
      <w:proofErr w:type="spellEnd"/>
      <w:r w:rsidR="00944E21" w:rsidRPr="00944E21">
        <w:rPr>
          <w:rFonts w:ascii="Tahoma" w:hAnsi="Tahoma" w:cs="Tahoma"/>
          <w:sz w:val="20"/>
        </w:rPr>
        <w:t>: Thomas Morus Akademie</w:t>
      </w:r>
    </w:p>
    <w:p w14:paraId="29599047" w14:textId="77777777" w:rsidR="00AF27E0" w:rsidRPr="00944E21" w:rsidRDefault="00AF27E0" w:rsidP="00551F4A">
      <w:pPr>
        <w:ind w:left="1416" w:firstLine="2"/>
        <w:rPr>
          <w:rFonts w:ascii="Tahoma" w:hAnsi="Tahoma" w:cs="Tahoma"/>
          <w:sz w:val="20"/>
          <w:szCs w:val="20"/>
        </w:rPr>
      </w:pPr>
    </w:p>
    <w:p w14:paraId="6C00CD2E" w14:textId="77777777" w:rsidR="002C3057" w:rsidRPr="00944E21" w:rsidRDefault="002C3057" w:rsidP="002C3057">
      <w:pPr>
        <w:ind w:left="1416" w:firstLine="2"/>
        <w:rPr>
          <w:rFonts w:ascii="Tahoma" w:hAnsi="Tahoma" w:cs="Tahoma"/>
          <w:sz w:val="20"/>
          <w:szCs w:val="20"/>
        </w:rPr>
      </w:pPr>
      <w:r w:rsidRPr="00944E21">
        <w:rPr>
          <w:rFonts w:ascii="Tahoma" w:hAnsi="Tahoma" w:cs="Tahoma"/>
          <w:sz w:val="20"/>
          <w:szCs w:val="20"/>
        </w:rPr>
        <w:t>Abt, H. (2007): „10 Jahre Tandem – Analyse der Aktivitäten“ Tandem Koordinierungszentrum Deutsch-Tschechischer Jugendaustausch</w:t>
      </w:r>
    </w:p>
    <w:p w14:paraId="75CC524C" w14:textId="77777777" w:rsidR="002C3057" w:rsidRPr="00183D2C" w:rsidRDefault="00000000" w:rsidP="002C3057">
      <w:pPr>
        <w:ind w:left="1416" w:firstLine="2"/>
        <w:rPr>
          <w:rFonts w:ascii="Tahoma" w:hAnsi="Tahoma" w:cs="Tahoma"/>
          <w:sz w:val="20"/>
          <w:szCs w:val="20"/>
        </w:rPr>
      </w:pPr>
      <w:hyperlink r:id="rId7" w:history="1">
        <w:r w:rsidR="002C3057" w:rsidRPr="00183D2C">
          <w:rPr>
            <w:rStyle w:val="Hyperlink"/>
            <w:rFonts w:ascii="Tahoma" w:hAnsi="Tahoma" w:cs="Tahoma"/>
            <w:color w:val="auto"/>
            <w:sz w:val="20"/>
            <w:szCs w:val="20"/>
            <w:u w:val="none"/>
          </w:rPr>
          <w:t>http://www.tandem-org.de/assets/files/Publikationen/10_Jahre_Tandem_Analyse.pdf</w:t>
        </w:r>
      </w:hyperlink>
    </w:p>
    <w:p w14:paraId="3A7E1FBA" w14:textId="77777777" w:rsidR="002C3057" w:rsidRPr="00944E21" w:rsidRDefault="002C3057" w:rsidP="002C3057">
      <w:pPr>
        <w:ind w:left="1416" w:firstLine="2"/>
        <w:rPr>
          <w:rFonts w:ascii="Tahoma" w:hAnsi="Tahoma" w:cs="Tahoma"/>
          <w:sz w:val="20"/>
          <w:szCs w:val="20"/>
        </w:rPr>
      </w:pPr>
    </w:p>
    <w:p w14:paraId="1393EEA0" w14:textId="77777777" w:rsidR="00944E21" w:rsidRPr="00944E21" w:rsidRDefault="00944E21" w:rsidP="00944E21">
      <w:pPr>
        <w:ind w:left="1416" w:firstLine="2"/>
        <w:rPr>
          <w:rFonts w:ascii="Tahoma" w:hAnsi="Tahoma" w:cs="Tahoma"/>
          <w:sz w:val="20"/>
          <w:szCs w:val="20"/>
        </w:rPr>
      </w:pPr>
      <w:r w:rsidRPr="00944E21">
        <w:rPr>
          <w:rFonts w:ascii="Tahoma" w:hAnsi="Tahoma" w:cs="Tahoma"/>
          <w:sz w:val="20"/>
        </w:rPr>
        <w:t xml:space="preserve">Thomas, A., Chang, C. &amp; Abt, H.(2006): </w:t>
      </w:r>
      <w:r w:rsidRPr="00944E21">
        <w:rPr>
          <w:rStyle w:val="Hervorhebung"/>
          <w:rFonts w:ascii="Tahoma" w:hAnsi="Tahoma" w:cs="Tahoma"/>
          <w:iCs w:val="0"/>
          <w:sz w:val="20"/>
        </w:rPr>
        <w:t>Erlebnisse, die verändern: Langzeitwirkungen der Teilnahme an internationalen Jugendbegegnungen</w:t>
      </w:r>
      <w:r w:rsidRPr="00944E21">
        <w:rPr>
          <w:rStyle w:val="Hervorhebung"/>
          <w:rFonts w:ascii="Tahoma" w:hAnsi="Tahoma" w:cs="Tahoma"/>
          <w:sz w:val="20"/>
        </w:rPr>
        <w:t xml:space="preserve">. Göttingen: </w:t>
      </w:r>
      <w:proofErr w:type="spellStart"/>
      <w:r w:rsidRPr="00944E21">
        <w:rPr>
          <w:rStyle w:val="Hervorhebung"/>
          <w:rFonts w:ascii="Tahoma" w:hAnsi="Tahoma" w:cs="Tahoma"/>
          <w:sz w:val="20"/>
        </w:rPr>
        <w:t>Vandenhoek</w:t>
      </w:r>
      <w:proofErr w:type="spellEnd"/>
      <w:r w:rsidRPr="00944E21">
        <w:rPr>
          <w:rStyle w:val="Hervorhebung"/>
          <w:rFonts w:ascii="Tahoma" w:hAnsi="Tahoma" w:cs="Tahoma"/>
          <w:sz w:val="20"/>
        </w:rPr>
        <w:t xml:space="preserve"> &amp; Ruprecht</w:t>
      </w:r>
    </w:p>
    <w:p w14:paraId="2D36319D" w14:textId="77777777" w:rsidR="00AF27E0" w:rsidRPr="00944E21" w:rsidRDefault="00AF27E0" w:rsidP="002C3057">
      <w:pPr>
        <w:rPr>
          <w:rFonts w:ascii="Tahoma" w:hAnsi="Tahoma" w:cs="Tahoma"/>
          <w:sz w:val="20"/>
          <w:szCs w:val="20"/>
        </w:rPr>
      </w:pPr>
    </w:p>
    <w:p w14:paraId="131A2470" w14:textId="77777777" w:rsidR="00944E21" w:rsidRPr="00944E21" w:rsidRDefault="00944E21" w:rsidP="00944E21">
      <w:pPr>
        <w:ind w:left="1416" w:firstLine="2"/>
        <w:rPr>
          <w:rFonts w:ascii="Tahoma" w:hAnsi="Tahoma" w:cs="Tahoma"/>
          <w:sz w:val="20"/>
          <w:szCs w:val="20"/>
        </w:rPr>
      </w:pPr>
      <w:r w:rsidRPr="00944E21">
        <w:rPr>
          <w:rFonts w:ascii="Tahoma" w:hAnsi="Tahoma" w:cs="Tahoma"/>
          <w:sz w:val="20"/>
          <w:szCs w:val="20"/>
        </w:rPr>
        <w:t xml:space="preserve">Abt, H. &amp; Kammhuber, S. (2003): „Führung im interkulturellen Kontext“ und „Interkulturelle Verhandlungsführung“. In H. Brenner und R. </w:t>
      </w:r>
      <w:proofErr w:type="spellStart"/>
      <w:r w:rsidRPr="00944E21">
        <w:rPr>
          <w:rFonts w:ascii="Tahoma" w:hAnsi="Tahoma" w:cs="Tahoma"/>
          <w:sz w:val="20"/>
          <w:szCs w:val="20"/>
        </w:rPr>
        <w:t>Gößl</w:t>
      </w:r>
      <w:proofErr w:type="spellEnd"/>
      <w:r w:rsidRPr="00944E21">
        <w:rPr>
          <w:rFonts w:ascii="Tahoma" w:hAnsi="Tahoma" w:cs="Tahoma"/>
          <w:sz w:val="20"/>
          <w:szCs w:val="20"/>
        </w:rPr>
        <w:t xml:space="preserve"> (Hrsg.), Praxishandbuch für Exportmanager. Köln: Deutscher Wirtschaftsdienst</w:t>
      </w:r>
    </w:p>
    <w:p w14:paraId="0163A9C2" w14:textId="3F0E8E7A" w:rsidR="00183D2C" w:rsidRPr="00935107" w:rsidRDefault="00CB4C5F" w:rsidP="00935107">
      <w:pPr>
        <w:ind w:left="1418"/>
        <w:rPr>
          <w:rFonts w:ascii="Tahoma" w:hAnsi="Tahoma" w:cs="Tahoma"/>
          <w:sz w:val="20"/>
          <w:szCs w:val="20"/>
        </w:rPr>
      </w:pPr>
      <w:r w:rsidRPr="00551F4A">
        <w:rPr>
          <w:rFonts w:ascii="Tahoma" w:hAnsi="Tahoma" w:cs="Tahoma"/>
          <w:sz w:val="20"/>
          <w:szCs w:val="20"/>
        </w:rPr>
        <w:br/>
      </w:r>
    </w:p>
    <w:p w14:paraId="67741C0A" w14:textId="77777777" w:rsidR="00183D2C" w:rsidRDefault="00183D2C" w:rsidP="00CB4C5F"/>
    <w:p w14:paraId="54D82AF8" w14:textId="15A0753D" w:rsidR="008E7DB0" w:rsidRDefault="008E7DB0"/>
    <w:sectPr w:rsidR="008E7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50431" w14:textId="77777777" w:rsidR="00871E42" w:rsidRDefault="00871E42">
      <w:r>
        <w:separator/>
      </w:r>
    </w:p>
  </w:endnote>
  <w:endnote w:type="continuationSeparator" w:id="0">
    <w:p w14:paraId="674D180F" w14:textId="77777777" w:rsidR="00871E42" w:rsidRDefault="0087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6F0B1" w14:textId="77777777" w:rsidR="00A30497" w:rsidRDefault="00A304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4B895" w14:textId="77777777" w:rsidR="00A30497" w:rsidRDefault="00A304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C205E" w14:textId="77777777" w:rsidR="00A30497" w:rsidRDefault="00A304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99026" w14:textId="77777777" w:rsidR="00871E42" w:rsidRDefault="00871E42">
      <w:r>
        <w:separator/>
      </w:r>
    </w:p>
  </w:footnote>
  <w:footnote w:type="continuationSeparator" w:id="0">
    <w:p w14:paraId="3CC5FB68" w14:textId="77777777" w:rsidR="00871E42" w:rsidRDefault="00871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AC641" w14:textId="77777777" w:rsidR="00A30497" w:rsidRDefault="00A304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717B" w14:textId="58528127" w:rsidR="007F0BD7" w:rsidRDefault="007F0BD7">
    <w:pPr>
      <w:pStyle w:val="Kopfzeile"/>
      <w:rPr>
        <w:rFonts w:ascii="Tahoma" w:hAnsi="Tahoma"/>
        <w:color w:val="808080"/>
      </w:rPr>
    </w:pPr>
    <w:r w:rsidRPr="00D45BE8">
      <w:rPr>
        <w:rFonts w:ascii="Tahoma" w:hAnsi="Tahoma"/>
        <w:color w:val="808080"/>
      </w:rPr>
      <w:tab/>
    </w:r>
    <w:r w:rsidRPr="00D45BE8">
      <w:rPr>
        <w:rFonts w:ascii="Tahoma" w:hAnsi="Tahoma"/>
        <w:color w:val="808080"/>
        <w:sz w:val="20"/>
      </w:rPr>
      <w:t xml:space="preserve">Dipl.-Psych. </w:t>
    </w:r>
    <w:r>
      <w:rPr>
        <w:rFonts w:ascii="Tahoma" w:hAnsi="Tahoma"/>
        <w:color w:val="808080"/>
        <w:sz w:val="20"/>
      </w:rPr>
      <w:t>Heike Abt</w:t>
    </w:r>
  </w:p>
  <w:p w14:paraId="02A245F1" w14:textId="77777777" w:rsidR="007F0BD7" w:rsidRDefault="00FB37E3">
    <w:pPr>
      <w:pStyle w:val="Kopfzeile"/>
    </w:pPr>
    <w:r>
      <w:rPr>
        <w:rFonts w:ascii="Tahoma" w:hAnsi="Tahoma"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9A840B" wp14:editId="3BC886A5">
              <wp:simplePos x="0" y="0"/>
              <wp:positionH relativeFrom="column">
                <wp:posOffset>0</wp:posOffset>
              </wp:positionH>
              <wp:positionV relativeFrom="paragraph">
                <wp:posOffset>29210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19F0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45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" o:allowincell="f" strokecolor="#969696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1BB2" w14:textId="77777777" w:rsidR="00A30497" w:rsidRDefault="00A30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F0E85"/>
    <w:multiLevelType w:val="singleLevel"/>
    <w:tmpl w:val="822A1E48"/>
    <w:lvl w:ilvl="0">
      <w:start w:val="1"/>
      <w:numFmt w:val="upperLetter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num w:numId="1" w16cid:durableId="105986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E8"/>
    <w:rsid w:val="0001495A"/>
    <w:rsid w:val="00017D50"/>
    <w:rsid w:val="00087254"/>
    <w:rsid w:val="0009047C"/>
    <w:rsid w:val="000A5F69"/>
    <w:rsid w:val="00173CEF"/>
    <w:rsid w:val="00183D2C"/>
    <w:rsid w:val="00285E19"/>
    <w:rsid w:val="002B12D5"/>
    <w:rsid w:val="002B4A4B"/>
    <w:rsid w:val="002C3057"/>
    <w:rsid w:val="002C75B1"/>
    <w:rsid w:val="003313FF"/>
    <w:rsid w:val="003C0F4D"/>
    <w:rsid w:val="003C1317"/>
    <w:rsid w:val="003D3466"/>
    <w:rsid w:val="003E65EF"/>
    <w:rsid w:val="00436017"/>
    <w:rsid w:val="00437981"/>
    <w:rsid w:val="00437F73"/>
    <w:rsid w:val="004C761D"/>
    <w:rsid w:val="004F2A36"/>
    <w:rsid w:val="00511088"/>
    <w:rsid w:val="0052771A"/>
    <w:rsid w:val="00551F4A"/>
    <w:rsid w:val="005B1150"/>
    <w:rsid w:val="005C7E7E"/>
    <w:rsid w:val="006A0410"/>
    <w:rsid w:val="006E7851"/>
    <w:rsid w:val="00737562"/>
    <w:rsid w:val="007626DC"/>
    <w:rsid w:val="007A33BD"/>
    <w:rsid w:val="007F0BD7"/>
    <w:rsid w:val="0080431D"/>
    <w:rsid w:val="008173E1"/>
    <w:rsid w:val="00871E42"/>
    <w:rsid w:val="008E7DB0"/>
    <w:rsid w:val="00902FF6"/>
    <w:rsid w:val="00935107"/>
    <w:rsid w:val="00944E21"/>
    <w:rsid w:val="009D2598"/>
    <w:rsid w:val="00A165A3"/>
    <w:rsid w:val="00A30497"/>
    <w:rsid w:val="00A717E2"/>
    <w:rsid w:val="00AB7B89"/>
    <w:rsid w:val="00AF27E0"/>
    <w:rsid w:val="00B63C89"/>
    <w:rsid w:val="00BD6B74"/>
    <w:rsid w:val="00BE571A"/>
    <w:rsid w:val="00BE76B3"/>
    <w:rsid w:val="00C15190"/>
    <w:rsid w:val="00C44A10"/>
    <w:rsid w:val="00C565E1"/>
    <w:rsid w:val="00C71CE9"/>
    <w:rsid w:val="00C76423"/>
    <w:rsid w:val="00C93DEC"/>
    <w:rsid w:val="00CB4C5F"/>
    <w:rsid w:val="00CB4D5F"/>
    <w:rsid w:val="00D05CA7"/>
    <w:rsid w:val="00D45BE8"/>
    <w:rsid w:val="00D9000F"/>
    <w:rsid w:val="00DC4811"/>
    <w:rsid w:val="00E31262"/>
    <w:rsid w:val="00E46813"/>
    <w:rsid w:val="00E92426"/>
    <w:rsid w:val="00E934BC"/>
    <w:rsid w:val="00E942C8"/>
    <w:rsid w:val="00EA118B"/>
    <w:rsid w:val="00EC04C9"/>
    <w:rsid w:val="00F10937"/>
    <w:rsid w:val="00F53CE0"/>
    <w:rsid w:val="00F865BB"/>
    <w:rsid w:val="00F901FA"/>
    <w:rsid w:val="00FA6A5B"/>
    <w:rsid w:val="00FB1EA6"/>
    <w:rsid w:val="00F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705073"/>
  <w15:docId w15:val="{FD646100-A7A0-4004-A7DD-E2F5D304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000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tandardWeb">
    <w:name w:val="Normal (Web)"/>
    <w:basedOn w:val="Standard"/>
    <w:rsid w:val="00D9000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424242"/>
    </w:rPr>
  </w:style>
  <w:style w:type="character" w:styleId="Hervorhebung">
    <w:name w:val="Emphasis"/>
    <w:uiPriority w:val="99"/>
    <w:qFormat/>
    <w:rsid w:val="00D9000F"/>
    <w:rPr>
      <w:i/>
      <w:iCs/>
    </w:rPr>
  </w:style>
  <w:style w:type="paragraph" w:customStyle="1" w:styleId="Blocknormal">
    <w:name w:val="Blocknormal"/>
    <w:basedOn w:val="Standard"/>
    <w:link w:val="BlocknormalZchn"/>
    <w:rsid w:val="00935107"/>
    <w:pPr>
      <w:spacing w:before="60" w:after="60"/>
      <w:jc w:val="both"/>
    </w:pPr>
  </w:style>
  <w:style w:type="character" w:customStyle="1" w:styleId="BlocknormalZchn">
    <w:name w:val="Blocknormal Zchn"/>
    <w:link w:val="Blocknormal"/>
    <w:rsid w:val="00935107"/>
    <w:rPr>
      <w:sz w:val="24"/>
      <w:szCs w:val="24"/>
    </w:rPr>
  </w:style>
  <w:style w:type="character" w:customStyle="1" w:styleId="KopfzeileZchn">
    <w:name w:val="Kopfzeile Zchn"/>
    <w:link w:val="Kopfzeile"/>
    <w:locked/>
    <w:rsid w:val="009351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andem-org.de/assets/files/Publikationen/10_Jahre_Tandem_Analys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Elferstrasse 7</vt:lpstr>
    </vt:vector>
  </TitlesOfParts>
  <Company>simlearn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Elferstrasse 7</dc:title>
  <dc:creator>HAbt</dc:creator>
  <cp:lastModifiedBy>Heike Abt</cp:lastModifiedBy>
  <cp:revision>3</cp:revision>
  <cp:lastPrinted>2006-03-07T13:33:00Z</cp:lastPrinted>
  <dcterms:created xsi:type="dcterms:W3CDTF">2024-07-02T14:59:00Z</dcterms:created>
  <dcterms:modified xsi:type="dcterms:W3CDTF">2024-07-02T15:00:00Z</dcterms:modified>
</cp:coreProperties>
</file>